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8C74148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69F4638E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</w:t>
        </w:r>
        <w:r w:rsidR="00517193" w:rsidRPr="00BF00E2">
          <w:rPr>
            <w:rStyle w:val="aa"/>
            <w:color w:val="auto"/>
          </w:rPr>
          <w:t xml:space="preserve">а Открытый конкурс в эл. форме, запрос предложений в эл. форме </w:t>
        </w:r>
        <w:r w:rsidR="00EE16C7" w:rsidRPr="00BF00E2">
          <w:rPr>
            <w:rStyle w:val="aa"/>
            <w:color w:val="auto"/>
          </w:rPr>
          <w:t xml:space="preserve">среди СМСП </w:t>
        </w:r>
        <w:r w:rsidR="00517193" w:rsidRPr="00BF00E2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98707F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9870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98707F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9870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98707F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399A999B" w:rsidR="00F54F9E" w:rsidRDefault="009870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98707F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98707F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10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9870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98707F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98707F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13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9870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98707F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98707F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9870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98707F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A67E5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 - первая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</w:t>
            </w:r>
            <w:r w:rsidR="00D0132E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Pr="00A67E52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A67E5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67E5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67E5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67E5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67E52">
              <w:rPr>
                <w:b w:val="0"/>
                <w:sz w:val="24"/>
                <w:szCs w:val="24"/>
              </w:rPr>
              <w:t>)</w:t>
            </w:r>
            <w:r w:rsidR="00392FA8" w:rsidRPr="00A67E52">
              <w:rPr>
                <w:b w:val="0"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>по форме согласно Приложению 2</w:t>
            </w:r>
            <w:r w:rsidR="001576E5" w:rsidRPr="00A67E52">
              <w:rPr>
                <w:sz w:val="24"/>
                <w:szCs w:val="24"/>
              </w:rPr>
              <w:t xml:space="preserve">.1 </w:t>
            </w:r>
            <w:r w:rsidRPr="00A67E52">
              <w:rPr>
                <w:sz w:val="24"/>
                <w:szCs w:val="24"/>
              </w:rPr>
              <w:t>в формат</w:t>
            </w:r>
            <w:r w:rsidR="00C54253" w:rsidRPr="00A67E52">
              <w:rPr>
                <w:sz w:val="24"/>
                <w:szCs w:val="24"/>
              </w:rPr>
              <w:t>е</w:t>
            </w:r>
            <w:r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392FA8" w:rsidRPr="00A67E52">
              <w:rPr>
                <w:sz w:val="24"/>
                <w:szCs w:val="24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bookmarkEnd w:id="9"/>
            <w:r w:rsidR="001B5DEF" w:rsidRPr="00A67E52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A67E52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A67E5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заявки- вторая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папка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Pr="00A67E52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Письмо о</w:t>
            </w:r>
            <w:r w:rsidR="00381BEA" w:rsidRPr="00A67E52">
              <w:rPr>
                <w:sz w:val="24"/>
                <w:szCs w:val="24"/>
              </w:rPr>
              <w:t xml:space="preserve"> </w:t>
            </w:r>
            <w:r w:rsidR="00390243" w:rsidRPr="00A67E52">
              <w:rPr>
                <w:sz w:val="24"/>
                <w:szCs w:val="24"/>
              </w:rPr>
              <w:t xml:space="preserve">подаче оферты </w:t>
            </w:r>
            <w:r w:rsidR="00381BEA" w:rsidRPr="00A67E52">
              <w:rPr>
                <w:sz w:val="24"/>
                <w:szCs w:val="24"/>
              </w:rPr>
              <w:t xml:space="preserve">по форме </w:t>
            </w:r>
            <w:r w:rsidR="00A103B5" w:rsidRPr="00A67E52">
              <w:rPr>
                <w:sz w:val="24"/>
                <w:szCs w:val="24"/>
              </w:rPr>
              <w:t>2</w:t>
            </w:r>
            <w:r w:rsidR="00381BEA" w:rsidRPr="00A67E5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67E52">
              <w:rPr>
                <w:sz w:val="24"/>
                <w:szCs w:val="24"/>
              </w:rPr>
              <w:t>формат</w:t>
            </w:r>
            <w:r w:rsidR="008F7953" w:rsidRPr="00A67E52">
              <w:rPr>
                <w:sz w:val="24"/>
                <w:szCs w:val="24"/>
              </w:rPr>
              <w:t>е</w:t>
            </w:r>
            <w:r w:rsidR="00390243" w:rsidRPr="00A67E52">
              <w:rPr>
                <w:sz w:val="24"/>
                <w:szCs w:val="24"/>
              </w:rPr>
              <w:t xml:space="preserve"> «PDF».</w:t>
            </w:r>
          </w:p>
          <w:p w14:paraId="5A33C6FC" w14:textId="38733D30" w:rsidR="000645EE" w:rsidRPr="00A67E52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A67E5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Анкета Участника</w:t>
            </w:r>
            <w:r w:rsidR="00B666A9" w:rsidRPr="00A67E52">
              <w:rPr>
                <w:sz w:val="24"/>
                <w:szCs w:val="24"/>
              </w:rPr>
              <w:t>:</w:t>
            </w:r>
          </w:p>
          <w:p w14:paraId="011E5802" w14:textId="28DE4F77" w:rsidR="007E1AF6" w:rsidRPr="00A67E52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- по </w:t>
            </w:r>
            <w:r w:rsidR="00E471FC" w:rsidRPr="00A67E52">
              <w:rPr>
                <w:sz w:val="24"/>
                <w:szCs w:val="24"/>
              </w:rPr>
              <w:t>форме 4</w:t>
            </w:r>
            <w:r w:rsidR="009A2A58" w:rsidRPr="00A67E52">
              <w:rPr>
                <w:sz w:val="24"/>
                <w:szCs w:val="24"/>
              </w:rPr>
              <w:t xml:space="preserve"> </w:t>
            </w:r>
            <w:r w:rsidR="00AC1916" w:rsidRPr="00A67E52">
              <w:rPr>
                <w:sz w:val="24"/>
                <w:szCs w:val="24"/>
              </w:rPr>
              <w:t xml:space="preserve">настоящего Приложения </w:t>
            </w:r>
            <w:r w:rsidRPr="00A67E52">
              <w:rPr>
                <w:sz w:val="24"/>
                <w:szCs w:val="24"/>
              </w:rPr>
              <w:t>(один экземпляр в формате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AC1916" w:rsidRPr="00A67E52">
              <w:rPr>
                <w:sz w:val="24"/>
                <w:szCs w:val="24"/>
                <w:lang w:val="en-US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r w:rsidRPr="00A67E5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67E52">
              <w:t xml:space="preserve"> </w:t>
            </w:r>
            <w:r w:rsidR="00AC1916" w:rsidRPr="00A67E52">
              <w:rPr>
                <w:sz w:val="24"/>
                <w:szCs w:val="24"/>
                <w:lang w:val="en-US"/>
              </w:rPr>
              <w:t>c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E30C94" w:rsidRPr="00A67E5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A67E52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A67E52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67E52">
              <w:rPr>
                <w:sz w:val="24"/>
                <w:szCs w:val="24"/>
              </w:rPr>
              <w:t xml:space="preserve">о соответствии участника </w:t>
            </w:r>
            <w:r w:rsidRPr="00A67E52">
              <w:rPr>
                <w:sz w:val="24"/>
                <w:szCs w:val="24"/>
              </w:rPr>
              <w:t xml:space="preserve">каждому </w:t>
            </w:r>
            <w:r w:rsidR="00000820" w:rsidRPr="00A67E52">
              <w:rPr>
                <w:sz w:val="24"/>
                <w:szCs w:val="24"/>
              </w:rPr>
              <w:t>критери</w:t>
            </w:r>
            <w:r w:rsidRPr="00A67E52">
              <w:rPr>
                <w:sz w:val="24"/>
                <w:szCs w:val="24"/>
              </w:rPr>
              <w:t>ю отбора согласно Приложению 4</w:t>
            </w:r>
            <w:r w:rsidR="000645EE" w:rsidRPr="00A67E52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A67E52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A67E5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67E52">
              <w:rPr>
                <w:sz w:val="24"/>
                <w:szCs w:val="24"/>
              </w:rPr>
              <w:t>Копия</w:t>
            </w:r>
            <w:r w:rsidRPr="00A67E52">
              <w:rPr>
                <w:i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67E5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14:paraId="70F06D11" w14:textId="77777777" w:rsidTr="007E1AF6">
        <w:trPr>
          <w:trHeight w:val="322"/>
          <w:jc w:val="center"/>
        </w:trPr>
        <w:tc>
          <w:tcPr>
            <w:tcW w:w="851" w:type="dxa"/>
          </w:tcPr>
          <w:p w14:paraId="11C5192D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1637E48" w14:textId="3A60FEAE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14:paraId="7BFDC66C" w14:textId="77777777" w:rsidTr="007E1AF6">
        <w:trPr>
          <w:trHeight w:val="322"/>
          <w:jc w:val="center"/>
        </w:trPr>
        <w:tc>
          <w:tcPr>
            <w:tcW w:w="851" w:type="dxa"/>
          </w:tcPr>
          <w:p w14:paraId="215C964B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7FE9096" w14:textId="36173DC4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14:paraId="6D32A400" w14:textId="77777777" w:rsidTr="007E1AF6">
        <w:trPr>
          <w:trHeight w:val="322"/>
          <w:jc w:val="center"/>
        </w:trPr>
        <w:tc>
          <w:tcPr>
            <w:tcW w:w="851" w:type="dxa"/>
          </w:tcPr>
          <w:p w14:paraId="50B30794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F369D04" w14:textId="34A958E7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14:paraId="37AF5EAD" w14:textId="77777777" w:rsidTr="007E1AF6">
        <w:trPr>
          <w:trHeight w:val="322"/>
          <w:jc w:val="center"/>
        </w:trPr>
        <w:tc>
          <w:tcPr>
            <w:tcW w:w="851" w:type="dxa"/>
          </w:tcPr>
          <w:p w14:paraId="3851EC74" w14:textId="77777777"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9E8EBEB" w14:textId="24F97E78" w:rsidR="008E1194" w:rsidRPr="00A67E52" w:rsidRDefault="00B03928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FA1861" w:rsidRPr="00713578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A67E5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</w:t>
            </w:r>
            <w:r w:rsidR="00BF3C47" w:rsidRPr="00A67E52">
              <w:t xml:space="preserve"> </w:t>
            </w:r>
            <w:r w:rsidR="00BF3C47" w:rsidRPr="00A67E5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A67E5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Третья папка- 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5E5072" w:rsidRPr="00467C8B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>Р</w:t>
            </w:r>
            <w:r w:rsidR="005E5072" w:rsidRPr="00467C8B">
              <w:rPr>
                <w:sz w:val="24"/>
                <w:szCs w:val="24"/>
              </w:rPr>
              <w:t xml:space="preserve">есурсная ведомость </w:t>
            </w:r>
            <w:r w:rsidR="00395380" w:rsidRPr="00467C8B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467C8B">
              <w:rPr>
                <w:sz w:val="24"/>
                <w:szCs w:val="24"/>
              </w:rPr>
              <w:t>цен</w:t>
            </w:r>
            <w:r w:rsidR="00395380" w:rsidRPr="00467C8B">
              <w:rPr>
                <w:sz w:val="24"/>
                <w:szCs w:val="24"/>
              </w:rPr>
              <w:t xml:space="preserve"> на ТМЦ </w:t>
            </w:r>
            <w:r w:rsidR="00716882" w:rsidRPr="00467C8B">
              <w:rPr>
                <w:sz w:val="24"/>
                <w:szCs w:val="24"/>
              </w:rPr>
              <w:t xml:space="preserve">в формате </w:t>
            </w:r>
            <w:r w:rsidR="00716882" w:rsidRPr="00467C8B">
              <w:rPr>
                <w:sz w:val="24"/>
                <w:szCs w:val="24"/>
                <w:lang w:val="en-US"/>
              </w:rPr>
              <w:t>Excel</w:t>
            </w:r>
            <w:r w:rsidR="00716882" w:rsidRPr="00467C8B">
              <w:rPr>
                <w:sz w:val="24"/>
                <w:szCs w:val="24"/>
              </w:rPr>
              <w:t xml:space="preserve"> и </w:t>
            </w:r>
            <w:r w:rsidR="00716882" w:rsidRPr="00467C8B">
              <w:rPr>
                <w:sz w:val="24"/>
                <w:szCs w:val="24"/>
                <w:lang w:val="en-US"/>
              </w:rPr>
              <w:t>PDF</w:t>
            </w:r>
            <w:r w:rsidR="00716882" w:rsidRPr="00467C8B">
              <w:rPr>
                <w:sz w:val="24"/>
                <w:szCs w:val="24"/>
              </w:rPr>
              <w:t xml:space="preserve"> </w:t>
            </w:r>
            <w:r w:rsidR="00395380" w:rsidRPr="00467C8B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467C8B">
              <w:rPr>
                <w:sz w:val="24"/>
                <w:szCs w:val="24"/>
              </w:rPr>
              <w:t xml:space="preserve">, </w:t>
            </w:r>
            <w:r w:rsidR="00882E18" w:rsidRPr="00D26748">
              <w:rPr>
                <w:b/>
                <w:sz w:val="24"/>
                <w:szCs w:val="24"/>
              </w:rPr>
              <w:t>если в рамках предмета за</w:t>
            </w:r>
            <w:r w:rsidR="00716882" w:rsidRPr="00D26748">
              <w:rPr>
                <w:b/>
                <w:sz w:val="24"/>
                <w:szCs w:val="24"/>
              </w:rPr>
              <w:t>купки необходимо выполнение СМР</w:t>
            </w:r>
            <w:r w:rsidR="008D4411" w:rsidRPr="00467C8B">
              <w:rPr>
                <w:sz w:val="24"/>
                <w:szCs w:val="24"/>
              </w:rPr>
              <w:t>.</w:t>
            </w:r>
            <w:r w:rsidR="00716882" w:rsidRPr="00467C8B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 документов, входящих в</w:t>
            </w:r>
            <w:r w:rsidR="00D468C0" w:rsidRPr="00A67E52">
              <w:rPr>
                <w:sz w:val="24"/>
                <w:szCs w:val="24"/>
              </w:rPr>
              <w:t xml:space="preserve"> тр</w:t>
            </w:r>
            <w:r w:rsidR="00BA68A8" w:rsidRPr="00A67E52">
              <w:rPr>
                <w:sz w:val="24"/>
                <w:szCs w:val="24"/>
              </w:rPr>
              <w:t xml:space="preserve">етью </w:t>
            </w:r>
            <w:r w:rsidR="00D468C0" w:rsidRPr="00A67E52">
              <w:rPr>
                <w:sz w:val="24"/>
                <w:szCs w:val="24"/>
              </w:rPr>
              <w:t>папк</w:t>
            </w:r>
            <w:r w:rsidR="00BA68A8" w:rsidRPr="00A67E52">
              <w:rPr>
                <w:sz w:val="24"/>
                <w:szCs w:val="24"/>
              </w:rPr>
              <w:t>у</w:t>
            </w:r>
            <w:r w:rsidRPr="00A67E52">
              <w:rPr>
                <w:sz w:val="24"/>
                <w:szCs w:val="24"/>
              </w:rPr>
              <w:t xml:space="preserve"> </w:t>
            </w:r>
            <w:r w:rsidR="00000820" w:rsidRPr="00A67E5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67E52">
              <w:t>«</w:t>
            </w:r>
            <w:r w:rsidR="00000820" w:rsidRPr="00A67E52">
              <w:rPr>
                <w:lang w:val="en-US"/>
              </w:rPr>
              <w:t>PDF</w:t>
            </w:r>
            <w:r w:rsidR="00000820" w:rsidRPr="00A67E52">
              <w:t>».</w:t>
            </w:r>
          </w:p>
        </w:tc>
      </w:tr>
    </w:tbl>
    <w:p w14:paraId="556FE7D0" w14:textId="77777777"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1C393AEC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A67E52">
        <w:rPr>
          <w:sz w:val="24"/>
          <w:szCs w:val="24"/>
        </w:rPr>
        <w:t>и подписан уполномоченным лицом,</w:t>
      </w:r>
      <w:r w:rsidR="00BE0442" w:rsidRPr="00A67E52">
        <w:t xml:space="preserve"> </w:t>
      </w:r>
      <w:r w:rsidR="00BE0442" w:rsidRPr="00A67E52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C860B26" w14:textId="77777777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0D66676E" w14:textId="3904C31E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должен указывать свое фирменное наименование (в т.ч</w:t>
      </w:r>
      <w:r w:rsidR="00A67E52">
        <w:rPr>
          <w:sz w:val="24"/>
          <w:szCs w:val="24"/>
        </w:rPr>
        <w:t>.</w:t>
      </w:r>
      <w:r w:rsidRPr="00A67E52">
        <w:rPr>
          <w:sz w:val="24"/>
          <w:szCs w:val="24"/>
        </w:rPr>
        <w:t xml:space="preserve"> организационно-правовую форму) и свой ИНН в заполненных формах </w:t>
      </w:r>
      <w:r w:rsidRPr="00A67E52">
        <w:rPr>
          <w:b/>
          <w:sz w:val="24"/>
          <w:szCs w:val="24"/>
        </w:rPr>
        <w:t>в составе второй части и ценового предложения</w:t>
      </w:r>
      <w:r w:rsidRPr="00A67E52">
        <w:rPr>
          <w:sz w:val="24"/>
          <w:szCs w:val="24"/>
        </w:rPr>
        <w:t xml:space="preserve">. </w:t>
      </w:r>
    </w:p>
    <w:p w14:paraId="28A3E2E5" w14:textId="02AB9930" w:rsidR="003450FC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A67E52" w:rsidRPr="00A67E52">
        <w:rPr>
          <w:sz w:val="24"/>
          <w:szCs w:val="24"/>
        </w:rPr>
        <w:t xml:space="preserve">. </w:t>
      </w:r>
      <w:r w:rsidR="003450FC" w:rsidRPr="00A67E52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14:paraId="47D7DC9F" w14:textId="77777777" w:rsidR="00CF7903" w:rsidRPr="00A67E52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A67E52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A67E52">
        <w:rPr>
          <w:b/>
          <w:caps/>
          <w:spacing w:val="20"/>
          <w:sz w:val="24"/>
          <w:szCs w:val="24"/>
        </w:rPr>
        <w:t>ОПИСЬ ДОКУМЕНТОВ</w:t>
      </w:r>
    </w:p>
    <w:p w14:paraId="54B4F623" w14:textId="77777777" w:rsidR="00B85385" w:rsidRPr="00A67E52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A67E52">
        <w:rPr>
          <w:rFonts w:ascii="Times New Roman" w:hAnsi="Times New Roman"/>
          <w:b/>
          <w:szCs w:val="24"/>
        </w:rPr>
        <w:t>папок в составе заявки</w:t>
      </w:r>
    </w:p>
    <w:p w14:paraId="3D5380AB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7C05C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9B5C7BF" w14:textId="470F4132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A67E52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нижеперечисленные документы:</w:t>
      </w:r>
    </w:p>
    <w:p w14:paraId="3F2526B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A67E52" w:rsidRPr="00A67E52" w14:paraId="002C9F1A" w14:textId="77777777" w:rsidTr="00A67E5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Наименование документа / </w:t>
            </w:r>
            <w:r w:rsidRPr="00A67E52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Номер папки</w:t>
            </w:r>
          </w:p>
        </w:tc>
      </w:tr>
      <w:tr w:rsidR="00A67E52" w:rsidRPr="00A67E52" w14:paraId="7C69871D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D53FEB9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6DCD2EC5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65AA6B2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367B4AAB" w14:textId="77777777" w:rsidTr="00A67E5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32EC578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____________________________ должность, подпись</w:t>
      </w:r>
    </w:p>
    <w:p w14:paraId="2FE725A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  <w:t>М.П.</w:t>
      </w:r>
    </w:p>
    <w:p w14:paraId="519CF779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DCEBB72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EF9B9C3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29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04C3F5B0" w14:textId="77777777"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7B58671B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C668C40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0470F9AC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90EEC05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7B14F19B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A67E52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A67E52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6D85B9DF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</w:t>
      </w:r>
      <w:r w:rsidRPr="00713578">
        <w:rPr>
          <w:sz w:val="24"/>
          <w:szCs w:val="24"/>
        </w:rPr>
        <w:t>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</w:p>
    <w:p w14:paraId="12EB8296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5D2AB38E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1C67DF65" w14:textId="77777777"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57F1E66E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037DB8C8"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636A5A" w:rsidRPr="00713578" w14:paraId="7C34D119" w14:textId="77777777" w:rsidTr="00A67E5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382811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14:paraId="1CCD8C46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73EB3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354485" w14:textId="77777777" w:rsidTr="00A67E5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4F1264E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236A1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14:paraId="3F36FD69" w14:textId="77777777" w:rsidTr="00A67E52">
        <w:trPr>
          <w:trHeight w:val="390"/>
        </w:trPr>
        <w:tc>
          <w:tcPr>
            <w:tcW w:w="960" w:type="dxa"/>
            <w:noWrap/>
          </w:tcPr>
          <w:p w14:paraId="3257251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436373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3EF104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9EAA9F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3BA4862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1BC4EC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184F471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A8821D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5387AB5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16C43DD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F90C812" w14:textId="77777777" w:rsidTr="00A67E52">
        <w:trPr>
          <w:trHeight w:val="390"/>
        </w:trPr>
        <w:tc>
          <w:tcPr>
            <w:tcW w:w="960" w:type="dxa"/>
            <w:noWrap/>
          </w:tcPr>
          <w:p w14:paraId="64A24148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3FAF43C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16CA078F" w14:textId="06A16D95" w:rsidR="00636A5A" w:rsidRPr="00713578" w:rsidRDefault="00636A5A" w:rsidP="00D2674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</w:tc>
      </w:tr>
      <w:tr w:rsidR="00636A5A" w:rsidRPr="00713578" w14:paraId="64C75DD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058538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78A091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C4F685F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68126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669667E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44EBCCC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6D63F95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2F60C5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1E5B6C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698C328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BAD9D0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5E6EC56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C78C1F2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27C3B9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307E18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76FD79B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B53AD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769EAFA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2B905B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533845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546A2C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1B90A1A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F1CE8A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4315A70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636A5A" w:rsidRPr="00713578" w14:paraId="1587231B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696416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1D5826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A2D88C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C5A787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5CBFC7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D27A23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FE50F0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17EB6D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2C93E93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70B2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1BC36B4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35421A4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16793D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DA062C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C1193B8" w14:textId="77777777" w:rsidTr="00A67E52">
        <w:trPr>
          <w:trHeight w:val="1275"/>
        </w:trPr>
        <w:tc>
          <w:tcPr>
            <w:tcW w:w="960" w:type="dxa"/>
            <w:noWrap/>
            <w:hideMark/>
          </w:tcPr>
          <w:p w14:paraId="5D9B712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F5110E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7372F44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053CDD49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95CCA8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7D3020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0990A26" w14:textId="77777777" w:rsidTr="00A67E52">
        <w:trPr>
          <w:trHeight w:val="1050"/>
        </w:trPr>
        <w:tc>
          <w:tcPr>
            <w:tcW w:w="960" w:type="dxa"/>
            <w:noWrap/>
            <w:hideMark/>
          </w:tcPr>
          <w:p w14:paraId="0B01E68E" w14:textId="2DFE5725" w:rsidR="00636A5A" w:rsidRPr="00713578" w:rsidRDefault="00636A5A" w:rsidP="0098707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98707F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62F68F6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14:paraId="3095EB13" w14:textId="77777777" w:rsidTr="00A67E52">
        <w:trPr>
          <w:trHeight w:val="1545"/>
        </w:trPr>
        <w:tc>
          <w:tcPr>
            <w:tcW w:w="960" w:type="dxa"/>
            <w:noWrap/>
            <w:hideMark/>
          </w:tcPr>
          <w:p w14:paraId="7A27271F" w14:textId="75532E1E" w:rsidR="00636A5A" w:rsidRPr="00713578" w:rsidRDefault="00636A5A" w:rsidP="0098707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98707F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4B14CFD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7877380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5889737" w14:textId="77777777" w:rsidTr="00A67E52">
        <w:trPr>
          <w:trHeight w:val="1770"/>
        </w:trPr>
        <w:tc>
          <w:tcPr>
            <w:tcW w:w="960" w:type="dxa"/>
            <w:noWrap/>
            <w:hideMark/>
          </w:tcPr>
          <w:p w14:paraId="0267F5F2" w14:textId="5F325EBB" w:rsidR="00636A5A" w:rsidRPr="00713578" w:rsidRDefault="00636A5A" w:rsidP="0098707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707F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695307AC" w14:textId="0A39BB62"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15A4B9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013E01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14:paraId="2E1BC0DC" w14:textId="77777777" w:rsidTr="00A67E52">
        <w:trPr>
          <w:trHeight w:val="780"/>
        </w:trPr>
        <w:tc>
          <w:tcPr>
            <w:tcW w:w="960" w:type="dxa"/>
            <w:noWrap/>
            <w:hideMark/>
          </w:tcPr>
          <w:p w14:paraId="241DF020" w14:textId="1B1AA294" w:rsidR="00636A5A" w:rsidRPr="00713578" w:rsidRDefault="00636A5A" w:rsidP="0098707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707F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2B91B89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106459B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74D1C2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3FB57F67" w14:textId="77777777" w:rsidTr="00A67E52">
        <w:trPr>
          <w:trHeight w:val="1140"/>
        </w:trPr>
        <w:tc>
          <w:tcPr>
            <w:tcW w:w="960" w:type="dxa"/>
            <w:noWrap/>
            <w:hideMark/>
          </w:tcPr>
          <w:p w14:paraId="79C290DC" w14:textId="73A82B52" w:rsidR="00636A5A" w:rsidRPr="00713578" w:rsidRDefault="00636A5A" w:rsidP="0098707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707F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83C391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7965FF7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590569B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</w:t>
            </w:r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636A5A" w:rsidRPr="00713578" w14:paraId="21EA92D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30E557CE" w14:textId="232D46F3" w:rsidR="00636A5A" w:rsidRPr="00713578" w:rsidRDefault="0098707F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696634F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110A5A8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5540618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A67E52">
              <w:rPr>
                <w:i/>
                <w:sz w:val="24"/>
                <w:szCs w:val="24"/>
              </w:rPr>
              <w:t>Приложить C</w:t>
            </w:r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636A5A" w:rsidRPr="00713578" w14:paraId="135F32FD" w14:textId="77777777" w:rsidTr="00A67E52">
        <w:trPr>
          <w:trHeight w:val="945"/>
        </w:trPr>
        <w:tc>
          <w:tcPr>
            <w:tcW w:w="960" w:type="dxa"/>
            <w:noWrap/>
            <w:hideMark/>
          </w:tcPr>
          <w:p w14:paraId="3F104CA6" w14:textId="0C8BF126" w:rsidR="00636A5A" w:rsidRPr="00713578" w:rsidRDefault="00636A5A" w:rsidP="0098707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 w:rsidR="0098707F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6F59508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5828431D" w14:textId="77777777" w:rsidTr="00A67E52">
        <w:trPr>
          <w:trHeight w:val="945"/>
        </w:trPr>
        <w:tc>
          <w:tcPr>
            <w:tcW w:w="960" w:type="dxa"/>
            <w:noWrap/>
          </w:tcPr>
          <w:p w14:paraId="4633D71F" w14:textId="2768F09F" w:rsidR="00636A5A" w:rsidRPr="00A67E52" w:rsidRDefault="00636A5A" w:rsidP="0098707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3</w:t>
            </w:r>
            <w:r w:rsidR="0098707F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</w:tcPr>
          <w:p w14:paraId="4DD0977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3612EF74" w14:textId="77777777" w:rsidTr="00A67E52">
        <w:trPr>
          <w:trHeight w:val="945"/>
        </w:trPr>
        <w:tc>
          <w:tcPr>
            <w:tcW w:w="960" w:type="dxa"/>
            <w:noWrap/>
          </w:tcPr>
          <w:p w14:paraId="1BA39703" w14:textId="60215800" w:rsidR="00636A5A" w:rsidRPr="00A67E52" w:rsidRDefault="00636A5A" w:rsidP="0098707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3</w:t>
            </w:r>
            <w:r w:rsidR="0098707F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</w:tcPr>
          <w:p w14:paraId="6DE52202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  <w:bookmarkStart w:id="33" w:name="_GoBack"/>
        <w:bookmarkEnd w:id="33"/>
      </w:tr>
      <w:tr w:rsidR="00636A5A" w:rsidRPr="00713578" w14:paraId="0984D9A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0F79131B" w14:textId="19505E77" w:rsidR="00636A5A" w:rsidRPr="00713578" w:rsidRDefault="00636A5A" w:rsidP="0098707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8707F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32DE9DB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14:paraId="21565E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14:paraId="2409572A" w14:textId="77777777" w:rsidTr="00A67E52">
        <w:trPr>
          <w:trHeight w:val="765"/>
        </w:trPr>
        <w:tc>
          <w:tcPr>
            <w:tcW w:w="960" w:type="dxa"/>
            <w:noWrap/>
            <w:hideMark/>
          </w:tcPr>
          <w:p w14:paraId="489ECBE9" w14:textId="5983F2A9" w:rsidR="00636A5A" w:rsidRPr="00713578" w:rsidRDefault="00636A5A" w:rsidP="0098707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8707F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F01873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14:paraId="087AD337" w14:textId="77777777" w:rsidTr="00A67E52">
        <w:trPr>
          <w:trHeight w:val="765"/>
        </w:trPr>
        <w:tc>
          <w:tcPr>
            <w:tcW w:w="960" w:type="dxa"/>
            <w:noWrap/>
          </w:tcPr>
          <w:p w14:paraId="482F17FE" w14:textId="63D0DFDD" w:rsidR="00636A5A" w:rsidRPr="00713578" w:rsidRDefault="00636A5A" w:rsidP="0098707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8707F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1B84F0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26BBAA2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7569DBC6" w:rsidR="00713578" w:rsidRPr="00A67E52" w:rsidRDefault="00D2674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D2674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588B6F64" w14:textId="77777777" w:rsidR="00A67E52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</w:p>
          <w:p w14:paraId="735C5C98" w14:textId="783D324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7C57DA2D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BF00E2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BF00E2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6696487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74428068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BF00E2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36450F2A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263A1FE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34A37B0" w14:textId="5159DAD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BF00E2">
        <w:rPr>
          <w:sz w:val="24"/>
          <w:szCs w:val="24"/>
          <w:highlight w:val="lightGray"/>
        </w:rPr>
        <w:t>тствующего опыта у Участника.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BF00E2">
        <w:rPr>
          <w:sz w:val="24"/>
          <w:szCs w:val="24"/>
          <w:highlight w:val="lightGray"/>
        </w:rPr>
        <w:t xml:space="preserve">установленных </w:t>
      </w:r>
      <w:r w:rsidRPr="00BF00E2">
        <w:rPr>
          <w:sz w:val="24"/>
          <w:szCs w:val="24"/>
          <w:highlight w:val="lightGray"/>
        </w:rPr>
        <w:t>сроков/периода, не рассматривается.</w:t>
      </w:r>
    </w:p>
    <w:p w14:paraId="79E69671" w14:textId="77777777" w:rsidR="007328F6" w:rsidRPr="00BF00E2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14:paraId="27948B98" w14:textId="77777777" w:rsidTr="005E55A0">
        <w:tc>
          <w:tcPr>
            <w:tcW w:w="683" w:type="dxa"/>
          </w:tcPr>
          <w:p w14:paraId="74BF0EFF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50217D2D" w14:textId="77777777" w:rsidTr="005E55A0">
        <w:tc>
          <w:tcPr>
            <w:tcW w:w="683" w:type="dxa"/>
          </w:tcPr>
          <w:p w14:paraId="08BC208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50F151D" w14:textId="77777777" w:rsidTr="005E55A0">
        <w:tc>
          <w:tcPr>
            <w:tcW w:w="683" w:type="dxa"/>
          </w:tcPr>
          <w:p w14:paraId="2FCBF8A5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6A82B528" w14:textId="77777777" w:rsidTr="005E55A0">
        <w:tc>
          <w:tcPr>
            <w:tcW w:w="683" w:type="dxa"/>
          </w:tcPr>
          <w:p w14:paraId="036781A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B801E5C" w14:textId="77777777" w:rsidTr="005E55A0">
        <w:tc>
          <w:tcPr>
            <w:tcW w:w="683" w:type="dxa"/>
          </w:tcPr>
          <w:p w14:paraId="436FC972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A1827F7" w14:textId="77777777" w:rsidTr="005E55A0">
        <w:tc>
          <w:tcPr>
            <w:tcW w:w="683" w:type="dxa"/>
          </w:tcPr>
          <w:p w14:paraId="7EA9AEA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17E4F08" w14:textId="77777777" w:rsidTr="005E55A0">
        <w:tc>
          <w:tcPr>
            <w:tcW w:w="683" w:type="dxa"/>
          </w:tcPr>
          <w:p w14:paraId="15DF9302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33D9515C" w14:textId="77777777" w:rsidTr="005E55A0">
        <w:tc>
          <w:tcPr>
            <w:tcW w:w="683" w:type="dxa"/>
          </w:tcPr>
          <w:p w14:paraId="6F9A516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5B5910CD" w14:textId="77777777"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2E66AB5" w14:textId="194358C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*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>В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5C985A40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C4C9E03" w14:textId="77777777" w:rsidR="006775C7" w:rsidRPr="00BF00E2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3BE50C1" w14:textId="1738C2BA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C2E2D74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A67E52" w:rsidRDefault="00A67E52">
      <w:r>
        <w:separator/>
      </w:r>
    </w:p>
  </w:endnote>
  <w:endnote w:type="continuationSeparator" w:id="0">
    <w:p w14:paraId="7BBE9297" w14:textId="77777777" w:rsidR="00A67E52" w:rsidRDefault="00A6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A67E52" w:rsidRDefault="00A67E52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98707F">
      <w:rPr>
        <w:i/>
        <w:noProof/>
        <w:sz w:val="24"/>
        <w:szCs w:val="24"/>
      </w:rPr>
      <w:t>11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98707F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A67E52" w:rsidRDefault="00A67E52">
    <w:pPr>
      <w:pStyle w:val="a9"/>
    </w:pPr>
  </w:p>
  <w:p w14:paraId="2F4B0C50" w14:textId="77777777" w:rsidR="00A67E52" w:rsidRDefault="00A67E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A67E52" w:rsidRDefault="00A67E52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98707F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98707F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A67E52" w:rsidRDefault="00A67E52">
      <w:r>
        <w:separator/>
      </w:r>
    </w:p>
  </w:footnote>
  <w:footnote w:type="continuationSeparator" w:id="0">
    <w:p w14:paraId="37DD7E13" w14:textId="77777777" w:rsidR="00A67E52" w:rsidRDefault="00A67E52">
      <w:r>
        <w:continuationSeparator/>
      </w:r>
    </w:p>
  </w:footnote>
  <w:footnote w:id="1">
    <w:p w14:paraId="6D39DD37" w14:textId="77777777" w:rsidR="00A67E52" w:rsidRDefault="00A67E52"/>
    <w:p w14:paraId="21B42A20" w14:textId="19CE1679" w:rsidR="00A67E52" w:rsidRDefault="00A67E52">
      <w:pPr>
        <w:pStyle w:val="af0"/>
      </w:pPr>
    </w:p>
  </w:footnote>
  <w:footnote w:id="2">
    <w:p w14:paraId="5FE8895B" w14:textId="77777777" w:rsidR="00A67E52" w:rsidRDefault="00A67E52"/>
    <w:p w14:paraId="1AD0229D" w14:textId="2D648CB8" w:rsidR="00A67E52" w:rsidRDefault="00A67E52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07F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67E52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928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0E2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6748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4B9BE-60AA-4536-B5D4-BA9DA79B2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1873</TotalTime>
  <Pages>14</Pages>
  <Words>3154</Words>
  <Characters>17978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21090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268</cp:revision>
  <cp:lastPrinted>2020-03-03T09:28:00Z</cp:lastPrinted>
  <dcterms:created xsi:type="dcterms:W3CDTF">2019-01-30T12:15:00Z</dcterms:created>
  <dcterms:modified xsi:type="dcterms:W3CDTF">2021-10-28T12:49:00Z</dcterms:modified>
</cp:coreProperties>
</file>